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893F9" w14:textId="036115B5" w:rsidR="0038229A" w:rsidRPr="0038229A" w:rsidRDefault="00DC5F5C" w:rsidP="00091C84">
      <w:pPr>
        <w:jc w:val="both"/>
        <w:rPr>
          <w:b/>
          <w:bCs/>
          <w:sz w:val="24"/>
        </w:rPr>
      </w:pPr>
      <w:bookmarkStart w:id="0" w:name="_GoBack"/>
      <w:r>
        <w:rPr>
          <w:b/>
          <w:bCs/>
          <w:sz w:val="24"/>
        </w:rPr>
        <w:t>P</w:t>
      </w:r>
      <w:r w:rsidR="0038229A" w:rsidRPr="0038229A">
        <w:rPr>
          <w:b/>
          <w:bCs/>
          <w:sz w:val="24"/>
        </w:rPr>
        <w:t>ESQUISA NAS UNIDADES DE CONSERVAÇÂO DO ESTADO DO ACRE</w:t>
      </w:r>
    </w:p>
    <w:p w14:paraId="5D5672A1" w14:textId="77777777" w:rsidR="00DC5F5C" w:rsidRDefault="00DC5F5C" w:rsidP="00091C84">
      <w:pPr>
        <w:jc w:val="both"/>
        <w:rPr>
          <w:sz w:val="24"/>
        </w:rPr>
      </w:pPr>
    </w:p>
    <w:p w14:paraId="2E574C4A" w14:textId="054C5B47" w:rsidR="0041044B" w:rsidRDefault="0041044B" w:rsidP="00091C84">
      <w:pPr>
        <w:jc w:val="both"/>
        <w:rPr>
          <w:sz w:val="24"/>
        </w:rPr>
      </w:pPr>
      <w:r>
        <w:rPr>
          <w:sz w:val="24"/>
        </w:rPr>
        <w:t>O</w:t>
      </w:r>
      <w:r w:rsidRPr="00B961CD">
        <w:rPr>
          <w:sz w:val="24"/>
        </w:rPr>
        <w:t xml:space="preserve">s desafios da conservação </w:t>
      </w:r>
      <w:r>
        <w:rPr>
          <w:sz w:val="24"/>
        </w:rPr>
        <w:t>impõem</w:t>
      </w:r>
      <w:r w:rsidRPr="00B961CD">
        <w:rPr>
          <w:sz w:val="24"/>
        </w:rPr>
        <w:t xml:space="preserve"> uma abordagem sistêmica e transdisciplinar, que </w:t>
      </w:r>
      <w:r>
        <w:rPr>
          <w:sz w:val="24"/>
        </w:rPr>
        <w:t xml:space="preserve">apontem </w:t>
      </w:r>
      <w:r w:rsidRPr="00B961CD">
        <w:rPr>
          <w:sz w:val="24"/>
        </w:rPr>
        <w:t xml:space="preserve">respostas para as principais questões que desafiam a gestão e ajude </w:t>
      </w:r>
      <w:r w:rsidR="00154E73">
        <w:rPr>
          <w:sz w:val="24"/>
        </w:rPr>
        <w:t xml:space="preserve">a </w:t>
      </w:r>
      <w:r w:rsidRPr="00B961CD">
        <w:rPr>
          <w:sz w:val="24"/>
        </w:rPr>
        <w:t xml:space="preserve">ampliar </w:t>
      </w:r>
      <w:r>
        <w:rPr>
          <w:sz w:val="24"/>
        </w:rPr>
        <w:t>a</w:t>
      </w:r>
      <w:r w:rsidR="00154E73">
        <w:rPr>
          <w:sz w:val="24"/>
        </w:rPr>
        <w:t>s possibilidades de</w:t>
      </w:r>
      <w:r>
        <w:rPr>
          <w:sz w:val="24"/>
        </w:rPr>
        <w:t xml:space="preserve"> resolução de problemas e </w:t>
      </w:r>
      <w:r w:rsidRPr="00B961CD">
        <w:rPr>
          <w:sz w:val="24"/>
        </w:rPr>
        <w:t>conflit</w:t>
      </w:r>
      <w:r>
        <w:rPr>
          <w:sz w:val="24"/>
        </w:rPr>
        <w:t>os socioambientais</w:t>
      </w:r>
      <w:r w:rsidRPr="00B961CD">
        <w:rPr>
          <w:sz w:val="24"/>
        </w:rPr>
        <w:t xml:space="preserve">, enriquecendo o olhar sobre as estratégias de conservação. </w:t>
      </w:r>
    </w:p>
    <w:p w14:paraId="66168D05" w14:textId="77777777" w:rsidR="0041044B" w:rsidRDefault="0041044B" w:rsidP="00091C84">
      <w:pPr>
        <w:jc w:val="both"/>
        <w:rPr>
          <w:sz w:val="24"/>
        </w:rPr>
      </w:pPr>
      <w:r w:rsidRPr="00B961CD">
        <w:rPr>
          <w:sz w:val="24"/>
        </w:rPr>
        <w:t xml:space="preserve">No caso das unidades de conservação, </w:t>
      </w:r>
      <w:r>
        <w:rPr>
          <w:sz w:val="24"/>
        </w:rPr>
        <w:t>a realização de pesquisas</w:t>
      </w:r>
      <w:r w:rsidRPr="00B961CD">
        <w:rPr>
          <w:sz w:val="24"/>
        </w:rPr>
        <w:t xml:space="preserve"> favorece um</w:t>
      </w:r>
      <w:r>
        <w:rPr>
          <w:sz w:val="24"/>
        </w:rPr>
        <w:t>a visão</w:t>
      </w:r>
      <w:r w:rsidRPr="00B961CD">
        <w:rPr>
          <w:sz w:val="24"/>
        </w:rPr>
        <w:t xml:space="preserve"> coletiv</w:t>
      </w:r>
      <w:r>
        <w:rPr>
          <w:sz w:val="24"/>
        </w:rPr>
        <w:t>a,</w:t>
      </w:r>
      <w:r w:rsidRPr="00B961CD">
        <w:rPr>
          <w:sz w:val="24"/>
        </w:rPr>
        <w:t xml:space="preserve"> com múltiplos olhares e percepções sobre um mesmo território. </w:t>
      </w:r>
    </w:p>
    <w:p w14:paraId="0A2CE65D" w14:textId="24525609" w:rsidR="0041044B" w:rsidRDefault="0041044B" w:rsidP="00091C84">
      <w:pPr>
        <w:jc w:val="both"/>
        <w:rPr>
          <w:sz w:val="24"/>
        </w:rPr>
      </w:pPr>
      <w:r w:rsidRPr="00B961CD">
        <w:rPr>
          <w:sz w:val="24"/>
        </w:rPr>
        <w:t>Com o tempo, as demandas dos gestores, pesquisadores e dos frequentadores da</w:t>
      </w:r>
      <w:r w:rsidR="00154E73">
        <w:rPr>
          <w:sz w:val="24"/>
        </w:rPr>
        <w:t>s</w:t>
      </w:r>
      <w:r w:rsidRPr="00B961CD">
        <w:rPr>
          <w:sz w:val="24"/>
        </w:rPr>
        <w:t xml:space="preserve"> </w:t>
      </w:r>
      <w:r w:rsidR="00154E73">
        <w:rPr>
          <w:sz w:val="24"/>
        </w:rPr>
        <w:t>U</w:t>
      </w:r>
      <w:r w:rsidRPr="00B961CD">
        <w:rPr>
          <w:sz w:val="24"/>
        </w:rPr>
        <w:t>nidade</w:t>
      </w:r>
      <w:r w:rsidR="00154E73">
        <w:rPr>
          <w:sz w:val="24"/>
        </w:rPr>
        <w:t>s de conservação</w:t>
      </w:r>
      <w:r w:rsidRPr="00B961CD">
        <w:rPr>
          <w:sz w:val="24"/>
        </w:rPr>
        <w:t xml:space="preserve"> por informações podem resultar em pesquisas específicas e em relações mais diversificadas, abrangendo </w:t>
      </w:r>
      <w:r>
        <w:rPr>
          <w:sz w:val="24"/>
        </w:rPr>
        <w:t>diversas</w:t>
      </w:r>
      <w:r w:rsidRPr="00B961CD">
        <w:rPr>
          <w:sz w:val="24"/>
        </w:rPr>
        <w:t xml:space="preserve"> áreas do conhecimento. </w:t>
      </w:r>
    </w:p>
    <w:p w14:paraId="283AC407" w14:textId="63F69203" w:rsidR="0041044B" w:rsidRDefault="0041044B" w:rsidP="00091C84">
      <w:pPr>
        <w:jc w:val="both"/>
        <w:rPr>
          <w:sz w:val="24"/>
        </w:rPr>
      </w:pPr>
      <w:r>
        <w:rPr>
          <w:sz w:val="24"/>
        </w:rPr>
        <w:t xml:space="preserve">Incentivar e </w:t>
      </w:r>
      <w:r w:rsidRPr="00B961CD">
        <w:rPr>
          <w:sz w:val="24"/>
        </w:rPr>
        <w:t>favorece</w:t>
      </w:r>
      <w:r>
        <w:rPr>
          <w:sz w:val="24"/>
        </w:rPr>
        <w:t>r</w:t>
      </w:r>
      <w:r w:rsidRPr="00B961CD">
        <w:rPr>
          <w:sz w:val="24"/>
        </w:rPr>
        <w:t xml:space="preserve"> a elaboração de pesquisa</w:t>
      </w:r>
      <w:r>
        <w:rPr>
          <w:sz w:val="24"/>
        </w:rPr>
        <w:t>s</w:t>
      </w:r>
      <w:r w:rsidRPr="00B961CD">
        <w:rPr>
          <w:sz w:val="24"/>
        </w:rPr>
        <w:t xml:space="preserve"> voltad</w:t>
      </w:r>
      <w:r>
        <w:rPr>
          <w:sz w:val="24"/>
        </w:rPr>
        <w:t>a</w:t>
      </w:r>
      <w:r w:rsidRPr="00B961CD">
        <w:rPr>
          <w:sz w:val="24"/>
        </w:rPr>
        <w:t>s a questões de manejo e conservação</w:t>
      </w:r>
      <w:r>
        <w:rPr>
          <w:sz w:val="24"/>
        </w:rPr>
        <w:t xml:space="preserve">, </w:t>
      </w:r>
      <w:r w:rsidR="00154E73">
        <w:rPr>
          <w:sz w:val="24"/>
        </w:rPr>
        <w:t xml:space="preserve">podem </w:t>
      </w:r>
      <w:r>
        <w:rPr>
          <w:sz w:val="24"/>
        </w:rPr>
        <w:t>fortalecer</w:t>
      </w:r>
      <w:r w:rsidRPr="00B961CD">
        <w:rPr>
          <w:sz w:val="24"/>
        </w:rPr>
        <w:t xml:space="preserve"> espaço</w:t>
      </w:r>
      <w:r>
        <w:rPr>
          <w:sz w:val="24"/>
        </w:rPr>
        <w:t>s</w:t>
      </w:r>
      <w:r w:rsidRPr="00B961CD">
        <w:rPr>
          <w:sz w:val="24"/>
        </w:rPr>
        <w:t xml:space="preserve"> de diálogo</w:t>
      </w:r>
      <w:r>
        <w:rPr>
          <w:sz w:val="24"/>
        </w:rPr>
        <w:t>, cujo desdobramentos</w:t>
      </w:r>
      <w:r w:rsidRPr="00B961CD">
        <w:rPr>
          <w:sz w:val="24"/>
        </w:rPr>
        <w:t xml:space="preserve"> result</w:t>
      </w:r>
      <w:r w:rsidR="00D452B9">
        <w:rPr>
          <w:sz w:val="24"/>
        </w:rPr>
        <w:t>e</w:t>
      </w:r>
      <w:r w:rsidRPr="00B961CD">
        <w:rPr>
          <w:sz w:val="24"/>
        </w:rPr>
        <w:t>m em parcerias, novos projetos</w:t>
      </w:r>
      <w:r w:rsidR="00D452B9">
        <w:rPr>
          <w:sz w:val="24"/>
        </w:rPr>
        <w:t xml:space="preserve"> de pesquisa</w:t>
      </w:r>
      <w:r>
        <w:rPr>
          <w:sz w:val="24"/>
        </w:rPr>
        <w:t xml:space="preserve">, cooperação interinstitucional e </w:t>
      </w:r>
      <w:r w:rsidRPr="00B961CD">
        <w:rPr>
          <w:sz w:val="24"/>
        </w:rPr>
        <w:t>intercâmbios</w:t>
      </w:r>
      <w:r>
        <w:rPr>
          <w:sz w:val="24"/>
        </w:rPr>
        <w:t>.</w:t>
      </w:r>
      <w:r w:rsidR="00DC5F5C">
        <w:rPr>
          <w:sz w:val="24"/>
        </w:rPr>
        <w:t xml:space="preserve"> </w:t>
      </w:r>
      <w:r w:rsidR="00D452B9">
        <w:rPr>
          <w:sz w:val="24"/>
        </w:rPr>
        <w:t>Da</w:t>
      </w:r>
      <w:r w:rsidRPr="00B961CD">
        <w:rPr>
          <w:sz w:val="24"/>
        </w:rPr>
        <w:t>s</w:t>
      </w:r>
      <w:r w:rsidR="00D452B9">
        <w:rPr>
          <w:sz w:val="24"/>
        </w:rPr>
        <w:t xml:space="preserve"> pesquisas</w:t>
      </w:r>
      <w:r w:rsidRPr="00B961CD">
        <w:rPr>
          <w:sz w:val="24"/>
        </w:rPr>
        <w:t xml:space="preserve"> podem </w:t>
      </w:r>
      <w:r w:rsidR="00154E73">
        <w:rPr>
          <w:sz w:val="24"/>
        </w:rPr>
        <w:t xml:space="preserve">ainda </w:t>
      </w:r>
      <w:r w:rsidR="00D452B9">
        <w:rPr>
          <w:sz w:val="24"/>
        </w:rPr>
        <w:t>resultar</w:t>
      </w:r>
      <w:r w:rsidRPr="00B961CD">
        <w:rPr>
          <w:sz w:val="24"/>
        </w:rPr>
        <w:t xml:space="preserve"> recomendações importantes para a gestão, demandas claras de novas pesquisas e documentos técnicos de suporte </w:t>
      </w:r>
      <w:r w:rsidR="00154E73">
        <w:rPr>
          <w:sz w:val="24"/>
        </w:rPr>
        <w:t xml:space="preserve">para </w:t>
      </w:r>
      <w:r w:rsidRPr="00B961CD">
        <w:rPr>
          <w:sz w:val="24"/>
        </w:rPr>
        <w:t xml:space="preserve">a </w:t>
      </w:r>
      <w:r w:rsidR="00D452B9">
        <w:rPr>
          <w:sz w:val="24"/>
        </w:rPr>
        <w:t xml:space="preserve">tomada de </w:t>
      </w:r>
      <w:r w:rsidRPr="00B961CD">
        <w:rPr>
          <w:sz w:val="24"/>
        </w:rPr>
        <w:t>decis</w:t>
      </w:r>
      <w:r w:rsidR="00154E73">
        <w:rPr>
          <w:sz w:val="24"/>
        </w:rPr>
        <w:t>ão</w:t>
      </w:r>
      <w:r w:rsidRPr="00B961CD">
        <w:rPr>
          <w:sz w:val="24"/>
        </w:rPr>
        <w:t>.</w:t>
      </w:r>
      <w:r>
        <w:rPr>
          <w:sz w:val="24"/>
        </w:rPr>
        <w:t xml:space="preserve"> </w:t>
      </w:r>
    </w:p>
    <w:p w14:paraId="6FC089AB" w14:textId="0D3E6703" w:rsidR="00154E73" w:rsidRPr="00DC5F5C" w:rsidRDefault="00154E73" w:rsidP="00091C84">
      <w:pPr>
        <w:jc w:val="both"/>
        <w:rPr>
          <w:i/>
          <w:iCs/>
          <w:sz w:val="24"/>
        </w:rPr>
      </w:pPr>
      <w:r w:rsidRPr="00DC5F5C">
        <w:rPr>
          <w:i/>
          <w:iCs/>
          <w:sz w:val="24"/>
        </w:rPr>
        <w:t>Se você tem interesse em desenvolver pesquisa nas Unidades de conservação Estaduais, siga os passos a seguir indicados:</w:t>
      </w:r>
    </w:p>
    <w:p w14:paraId="717EFE35" w14:textId="3FE7556E" w:rsidR="0041044B" w:rsidRDefault="0025173A" w:rsidP="00091C84">
      <w:pPr>
        <w:pStyle w:val="PargrafodaLista"/>
        <w:numPr>
          <w:ilvl w:val="0"/>
          <w:numId w:val="1"/>
        </w:numPr>
        <w:jc w:val="both"/>
      </w:pPr>
      <w:r>
        <w:t>F</w:t>
      </w:r>
      <w:r w:rsidR="0041044B">
        <w:t>ormulário de pesquisa</w:t>
      </w:r>
      <w:r w:rsidR="00D452B9">
        <w:t xml:space="preserve"> (baixe aqui)</w:t>
      </w:r>
    </w:p>
    <w:p w14:paraId="2FEB23E7" w14:textId="227E7661" w:rsidR="0041044B" w:rsidRDefault="0025173A" w:rsidP="00091C84">
      <w:pPr>
        <w:pStyle w:val="PargrafodaLista"/>
        <w:numPr>
          <w:ilvl w:val="0"/>
          <w:numId w:val="1"/>
        </w:numPr>
        <w:jc w:val="both"/>
      </w:pPr>
      <w:r>
        <w:t>P</w:t>
      </w:r>
      <w:r w:rsidR="0041044B">
        <w:t>rojeto</w:t>
      </w:r>
      <w:r>
        <w:t xml:space="preserve"> em formato </w:t>
      </w:r>
      <w:r w:rsidR="0041044B">
        <w:t>digital</w:t>
      </w:r>
    </w:p>
    <w:p w14:paraId="6ACD1714" w14:textId="14C5DBF4" w:rsidR="0041044B" w:rsidRDefault="0025173A" w:rsidP="00091C84">
      <w:pPr>
        <w:pStyle w:val="PargrafodaLista"/>
        <w:numPr>
          <w:ilvl w:val="0"/>
          <w:numId w:val="1"/>
        </w:numPr>
        <w:jc w:val="both"/>
      </w:pPr>
      <w:r>
        <w:t xml:space="preserve">Comprovante de registro no </w:t>
      </w:r>
      <w:r w:rsidR="0041044B">
        <w:t>SISBIO (caso envolva coleta de material biológico)</w:t>
      </w:r>
    </w:p>
    <w:p w14:paraId="4FE3F21A" w14:textId="77777777" w:rsidR="002B4BC8" w:rsidRDefault="0041044B" w:rsidP="00091C84">
      <w:pPr>
        <w:pStyle w:val="PargrafodaLista"/>
        <w:numPr>
          <w:ilvl w:val="0"/>
          <w:numId w:val="1"/>
        </w:numPr>
        <w:jc w:val="both"/>
      </w:pPr>
      <w:r>
        <w:t>Registro CONEP (caso envolva pesquisa com seres humanos)</w:t>
      </w:r>
    </w:p>
    <w:p w14:paraId="3A46C7E5" w14:textId="2A2FDE85" w:rsidR="0041044B" w:rsidRPr="002B4BC8" w:rsidRDefault="0041044B" w:rsidP="00091C84">
      <w:pPr>
        <w:pStyle w:val="PargrafodaLista"/>
        <w:numPr>
          <w:ilvl w:val="0"/>
          <w:numId w:val="1"/>
        </w:numPr>
        <w:jc w:val="both"/>
        <w:rPr>
          <w:rStyle w:val="Hyperlink"/>
          <w:color w:val="auto"/>
          <w:u w:val="none"/>
        </w:rPr>
      </w:pPr>
      <w:r>
        <w:t>Subm</w:t>
      </w:r>
      <w:r w:rsidR="002B4BC8">
        <w:t>issão d</w:t>
      </w:r>
      <w:r w:rsidR="00154E73">
        <w:t>o conjunto de documentos acima através d</w:t>
      </w:r>
      <w:r>
        <w:t>o e</w:t>
      </w:r>
      <w:r w:rsidR="00154E73">
        <w:t>-</w:t>
      </w:r>
      <w:r>
        <w:t>mail</w:t>
      </w:r>
      <w:r w:rsidR="00154E73">
        <w:t xml:space="preserve">: </w:t>
      </w:r>
      <w:hyperlink r:id="rId7" w:history="1">
        <w:r w:rsidR="00154E73" w:rsidRPr="00EA2B9F">
          <w:rPr>
            <w:rStyle w:val="Hyperlink"/>
          </w:rPr>
          <w:t>gabin.sema@gmail.com</w:t>
        </w:r>
      </w:hyperlink>
      <w:r w:rsidR="00154E73">
        <w:t xml:space="preserve"> e </w:t>
      </w:r>
      <w:hyperlink r:id="rId8" w:history="1">
        <w:r w:rsidRPr="00243C38">
          <w:rPr>
            <w:rStyle w:val="Hyperlink"/>
          </w:rPr>
          <w:t>sema@ac.gov.br</w:t>
        </w:r>
      </w:hyperlink>
    </w:p>
    <w:p w14:paraId="486F750E" w14:textId="70779C59" w:rsidR="0041044B" w:rsidRDefault="0041044B" w:rsidP="00091C84">
      <w:pPr>
        <w:jc w:val="both"/>
        <w:rPr>
          <w:sz w:val="24"/>
        </w:rPr>
      </w:pPr>
      <w:r w:rsidRPr="00D452B9">
        <w:rPr>
          <w:sz w:val="24"/>
        </w:rPr>
        <w:t>A equipe técnica de cada unidade de conservação será responsável por analisar a solicitação</w:t>
      </w:r>
      <w:r w:rsidR="00D452B9">
        <w:rPr>
          <w:sz w:val="24"/>
        </w:rPr>
        <w:t xml:space="preserve"> e emitir parecer</w:t>
      </w:r>
      <w:r w:rsidRPr="00D452B9">
        <w:rPr>
          <w:sz w:val="24"/>
        </w:rPr>
        <w:t>, para que o Secretário da Sema autorize (ou não) a realização de pesquisa dentro das unidades de conservação gerenciadas pela Sema.</w:t>
      </w:r>
    </w:p>
    <w:p w14:paraId="59A0B524" w14:textId="72033324" w:rsidR="00154E73" w:rsidRDefault="00154E73" w:rsidP="00091C84">
      <w:pPr>
        <w:jc w:val="both"/>
        <w:rPr>
          <w:rStyle w:val="Hyperlink"/>
          <w:color w:val="000000" w:themeColor="text1"/>
          <w:u w:val="none"/>
        </w:rPr>
      </w:pPr>
      <w:r>
        <w:rPr>
          <w:rStyle w:val="Hyperlink"/>
          <w:color w:val="auto"/>
          <w:u w:val="none"/>
        </w:rPr>
        <w:t xml:space="preserve">Após aceitação do pedido, para ingressar nas Unidades é obrigatório apresentar o seguro de vida pessoal e em </w:t>
      </w:r>
      <w:r w:rsidRPr="00154E73">
        <w:rPr>
          <w:rStyle w:val="Hyperlink"/>
          <w:color w:val="000000" w:themeColor="text1"/>
          <w:u w:val="none"/>
        </w:rPr>
        <w:t xml:space="preserve">tempos de pandemia apresentar teste PCR negativo de </w:t>
      </w:r>
      <w:proofErr w:type="spellStart"/>
      <w:r w:rsidRPr="00154E73">
        <w:rPr>
          <w:rStyle w:val="Hyperlink"/>
          <w:color w:val="000000" w:themeColor="text1"/>
          <w:u w:val="none"/>
        </w:rPr>
        <w:t>Covid</w:t>
      </w:r>
      <w:proofErr w:type="spellEnd"/>
      <w:r w:rsidRPr="00154E73">
        <w:rPr>
          <w:rStyle w:val="Hyperlink"/>
          <w:color w:val="000000" w:themeColor="text1"/>
          <w:u w:val="none"/>
        </w:rPr>
        <w:t xml:space="preserve"> 19</w:t>
      </w:r>
      <w:r>
        <w:rPr>
          <w:rStyle w:val="Hyperlink"/>
          <w:color w:val="000000" w:themeColor="text1"/>
          <w:u w:val="none"/>
        </w:rPr>
        <w:t>, mantendo ainda todos os cuidados sanitários estabelecidos pelo Governo do Estado (álcool em gel, máscara</w:t>
      </w:r>
      <w:r w:rsidR="008C1881">
        <w:rPr>
          <w:rStyle w:val="Hyperlink"/>
          <w:color w:val="000000" w:themeColor="text1"/>
          <w:u w:val="none"/>
        </w:rPr>
        <w:t xml:space="preserve">) </w:t>
      </w:r>
      <w:r>
        <w:rPr>
          <w:rStyle w:val="Hyperlink"/>
          <w:color w:val="000000" w:themeColor="text1"/>
          <w:u w:val="none"/>
        </w:rPr>
        <w:t>e distanciamento social em relação aos comunitários locais.</w:t>
      </w:r>
    </w:p>
    <w:p w14:paraId="7FCDEB01" w14:textId="19BD7A2E" w:rsidR="00DC5F5C" w:rsidRDefault="00DC5F5C" w:rsidP="00091C84">
      <w:pPr>
        <w:jc w:val="both"/>
        <w:rPr>
          <w:rStyle w:val="Hyperlink"/>
          <w:color w:val="000000" w:themeColor="text1"/>
          <w:u w:val="none"/>
        </w:rPr>
      </w:pPr>
    </w:p>
    <w:p w14:paraId="1504F115" w14:textId="77777777" w:rsidR="00DC5F5C" w:rsidRPr="00154E73" w:rsidRDefault="00DC5F5C" w:rsidP="00091C84">
      <w:pPr>
        <w:jc w:val="both"/>
        <w:rPr>
          <w:color w:val="000000" w:themeColor="text1"/>
        </w:rPr>
      </w:pPr>
    </w:p>
    <w:bookmarkEnd w:id="0"/>
    <w:p w14:paraId="37B5EF0E" w14:textId="77777777" w:rsidR="00154E73" w:rsidRPr="00D452B9" w:rsidRDefault="00154E73" w:rsidP="00091C84">
      <w:pPr>
        <w:jc w:val="both"/>
        <w:rPr>
          <w:sz w:val="24"/>
        </w:rPr>
      </w:pPr>
    </w:p>
    <w:sectPr w:rsidR="00154E73" w:rsidRPr="00D452B9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3745F2" w14:textId="77777777" w:rsidR="005504BB" w:rsidRDefault="005504BB" w:rsidP="00DC5F5C">
      <w:pPr>
        <w:spacing w:after="0" w:line="240" w:lineRule="auto"/>
      </w:pPr>
      <w:r>
        <w:separator/>
      </w:r>
    </w:p>
  </w:endnote>
  <w:endnote w:type="continuationSeparator" w:id="0">
    <w:p w14:paraId="2D347F5B" w14:textId="77777777" w:rsidR="005504BB" w:rsidRDefault="005504BB" w:rsidP="00DC5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4D7B5B" w14:textId="77777777" w:rsidR="005504BB" w:rsidRDefault="005504BB" w:rsidP="00DC5F5C">
      <w:pPr>
        <w:spacing w:after="0" w:line="240" w:lineRule="auto"/>
      </w:pPr>
      <w:r>
        <w:separator/>
      </w:r>
    </w:p>
  </w:footnote>
  <w:footnote w:type="continuationSeparator" w:id="0">
    <w:p w14:paraId="5543119C" w14:textId="77777777" w:rsidR="005504BB" w:rsidRDefault="005504BB" w:rsidP="00DC5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242"/>
      <w:gridCol w:w="4186"/>
      <w:gridCol w:w="3852"/>
    </w:tblGrid>
    <w:tr w:rsidR="00DC5F5C" w:rsidRPr="00735ADC" w14:paraId="0710CC1A" w14:textId="77777777" w:rsidTr="007F6475">
      <w:trPr>
        <w:trHeight w:val="1550"/>
        <w:jc w:val="center"/>
      </w:trPr>
      <w:tc>
        <w:tcPr>
          <w:tcW w:w="1242" w:type="dxa"/>
          <w:shd w:val="clear" w:color="auto" w:fill="auto"/>
          <w:vAlign w:val="center"/>
        </w:tcPr>
        <w:p w14:paraId="17CA4A33" w14:textId="77777777" w:rsidR="00DC5F5C" w:rsidRPr="00735ADC" w:rsidRDefault="00DC5F5C" w:rsidP="00DC5F5C">
          <w:pPr>
            <w:pStyle w:val="Cabealho"/>
            <w:rPr>
              <w:rFonts w:ascii="Arial" w:hAnsi="Arial" w:cs="Arial"/>
              <w:noProof/>
              <w:color w:val="008000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72A317" wp14:editId="0AE77230">
                    <wp:simplePos x="0" y="0"/>
                    <wp:positionH relativeFrom="column">
                      <wp:posOffset>3175</wp:posOffset>
                    </wp:positionH>
                    <wp:positionV relativeFrom="paragraph">
                      <wp:posOffset>966470</wp:posOffset>
                    </wp:positionV>
                    <wp:extent cx="5760085" cy="17780"/>
                    <wp:effectExtent l="0" t="0" r="0" b="0"/>
                    <wp:wrapNone/>
                    <wp:docPr id="5" name="Retângulo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760085" cy="1778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50000">
                                  <a:srgbClr val="3AA947"/>
                                </a:gs>
                                <a:gs pos="0">
                                  <a:srgbClr val="F7C729"/>
                                </a:gs>
                                <a:gs pos="100000">
                                  <a:srgbClr val="F7C729"/>
                                </a:gs>
                              </a:gsLst>
                              <a:lin ang="0" scaled="0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>
                <w:pict>
                  <v:rect w14:anchorId="076ECC71" id="Retângulo 5" o:spid="_x0000_s1026" style="position:absolute;margin-left:.25pt;margin-top:76.1pt;width:453.55pt;height: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" fillcolor="#f7c729" stroked="f" strokeweight="1pt">
                    <v:fill color2="#3aa947" angle="90" focus="50%" type="gradient">
                      <o:fill v:ext="view" type="gradientUnscaled"/>
                    </v:fill>
                  </v:rect>
                </w:pict>
              </mc:Fallback>
            </mc:AlternateContent>
          </w:r>
          <w:bookmarkStart w:id="1" w:name="_Hlk28594008"/>
          <w:r w:rsidRPr="00735ADC">
            <w:rPr>
              <w:rFonts w:ascii="Arial" w:hAnsi="Arial" w:cs="Arial"/>
              <w:noProof/>
              <w:color w:val="008000"/>
            </w:rPr>
            <w:drawing>
              <wp:inline distT="0" distB="0" distL="0" distR="0" wp14:anchorId="6C146431" wp14:editId="655493F3">
                <wp:extent cx="699770" cy="946150"/>
                <wp:effectExtent l="0" t="0" r="0" b="0"/>
                <wp:docPr id="1" name="Imagem 2" descr="Logo_Governo_19-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Logo_Governo_19-22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67" t="6470" r="13614" b="40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977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4186" w:type="dxa"/>
          <w:shd w:val="clear" w:color="auto" w:fill="auto"/>
          <w:vAlign w:val="center"/>
        </w:tcPr>
        <w:p w14:paraId="468D49E3" w14:textId="77777777" w:rsidR="00DC5F5C" w:rsidRPr="00735ADC" w:rsidRDefault="00DC5F5C" w:rsidP="00DC5F5C">
          <w:pPr>
            <w:pStyle w:val="Cabealho"/>
            <w:spacing w:line="280" w:lineRule="exact"/>
            <w:rPr>
              <w:rFonts w:ascii="Arial Black" w:hAnsi="Arial Black" w:cs="Arial"/>
              <w:noProof/>
              <w:color w:val="000000"/>
            </w:rPr>
          </w:pPr>
          <w:r w:rsidRPr="00735ADC">
            <w:rPr>
              <w:rFonts w:ascii="Arial Black" w:hAnsi="Arial Black" w:cs="Arial"/>
              <w:noProof/>
              <w:color w:val="000000"/>
            </w:rPr>
            <w:t>GOVERNO DO</w:t>
          </w:r>
        </w:p>
        <w:p w14:paraId="35586E9E" w14:textId="77777777" w:rsidR="00DC5F5C" w:rsidRPr="00735ADC" w:rsidRDefault="00DC5F5C" w:rsidP="00DC5F5C">
          <w:pPr>
            <w:pStyle w:val="Cabealho"/>
            <w:spacing w:line="280" w:lineRule="exact"/>
            <w:rPr>
              <w:rFonts w:ascii="Arial Black" w:hAnsi="Arial Black" w:cs="Arial"/>
              <w:noProof/>
              <w:color w:val="000000"/>
            </w:rPr>
          </w:pPr>
          <w:r w:rsidRPr="00735ADC">
            <w:rPr>
              <w:rFonts w:ascii="Arial Black" w:hAnsi="Arial Black" w:cs="Arial"/>
              <w:noProof/>
              <w:color w:val="000000"/>
            </w:rPr>
            <w:t>ESTADO DO ACRE</w:t>
          </w:r>
        </w:p>
        <w:p w14:paraId="1C98857B" w14:textId="77777777" w:rsidR="00DC5F5C" w:rsidRPr="00735ADC" w:rsidRDefault="00DC5F5C" w:rsidP="00DC5F5C">
          <w:pPr>
            <w:pStyle w:val="Cabealho"/>
            <w:spacing w:line="280" w:lineRule="exact"/>
            <w:rPr>
              <w:rFonts w:ascii="Arial" w:hAnsi="Arial" w:cs="Arial"/>
              <w:noProof/>
              <w:color w:val="000000"/>
            </w:rPr>
          </w:pPr>
          <w:r w:rsidRPr="00735ADC">
            <w:rPr>
              <w:rFonts w:ascii="Arial" w:hAnsi="Arial" w:cs="Arial"/>
              <w:noProof/>
              <w:color w:val="000000"/>
            </w:rPr>
            <w:t>www.ac.gov.br</w:t>
          </w:r>
        </w:p>
      </w:tc>
      <w:tc>
        <w:tcPr>
          <w:tcW w:w="3852" w:type="dxa"/>
          <w:shd w:val="clear" w:color="auto" w:fill="auto"/>
          <w:vAlign w:val="center"/>
        </w:tcPr>
        <w:p w14:paraId="2245909C" w14:textId="77777777" w:rsidR="00DC5F5C" w:rsidRPr="00735ADC" w:rsidRDefault="00DC5F5C" w:rsidP="00DC5F5C">
          <w:pPr>
            <w:jc w:val="right"/>
            <w:rPr>
              <w:rFonts w:ascii="Arial" w:hAnsi="Arial" w:cs="Arial"/>
              <w:spacing w:val="4"/>
              <w:sz w:val="18"/>
              <w:szCs w:val="18"/>
            </w:rPr>
          </w:pPr>
          <w:r w:rsidRPr="00735ADC">
            <w:rPr>
              <w:rFonts w:ascii="Arial" w:hAnsi="Arial" w:cs="Arial"/>
              <w:spacing w:val="4"/>
              <w:sz w:val="18"/>
              <w:szCs w:val="18"/>
            </w:rPr>
            <w:t>SECRETARIA DE ESTADO DE</w:t>
          </w:r>
        </w:p>
        <w:p w14:paraId="61C96ABD" w14:textId="77777777" w:rsidR="00DC5F5C" w:rsidRPr="00B42D2C" w:rsidRDefault="00DC5F5C" w:rsidP="00DC5F5C">
          <w:pPr>
            <w:spacing w:line="280" w:lineRule="exact"/>
            <w:jc w:val="right"/>
            <w:rPr>
              <w:rFonts w:ascii="Arial Black" w:hAnsi="Arial Black" w:cs="Arial"/>
              <w:b/>
              <w:bCs/>
              <w:noProof/>
              <w:color w:val="008000"/>
            </w:rPr>
          </w:pPr>
          <w:r w:rsidRPr="00735ADC">
            <w:rPr>
              <w:rFonts w:ascii="Arial Black" w:hAnsi="Arial Black" w:cs="Arial"/>
              <w:b/>
              <w:bCs/>
              <w:sz w:val="29"/>
              <w:szCs w:val="29"/>
            </w:rPr>
            <w:t>MEIO AMBIENTE</w:t>
          </w:r>
        </w:p>
      </w:tc>
    </w:tr>
  </w:tbl>
  <w:p w14:paraId="7B3A54B0" w14:textId="77777777" w:rsidR="00DC5F5C" w:rsidRDefault="00DC5F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A432DA4"/>
    <w:multiLevelType w:val="hybridMultilevel"/>
    <w:tmpl w:val="754C59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4B"/>
    <w:rsid w:val="00091971"/>
    <w:rsid w:val="00091C84"/>
    <w:rsid w:val="000B07AB"/>
    <w:rsid w:val="00154E73"/>
    <w:rsid w:val="00160DA6"/>
    <w:rsid w:val="00214DD8"/>
    <w:rsid w:val="0025173A"/>
    <w:rsid w:val="00256C04"/>
    <w:rsid w:val="002B4BC8"/>
    <w:rsid w:val="0038229A"/>
    <w:rsid w:val="0041044B"/>
    <w:rsid w:val="00416E93"/>
    <w:rsid w:val="005504BB"/>
    <w:rsid w:val="005F619F"/>
    <w:rsid w:val="008C1881"/>
    <w:rsid w:val="00D452B9"/>
    <w:rsid w:val="00DC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C094"/>
  <w15:chartTrackingRefBased/>
  <w15:docId w15:val="{81683B05-A19D-4FD5-8B1B-8FD2F17E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044B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044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4E7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C5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5F5C"/>
  </w:style>
  <w:style w:type="paragraph" w:styleId="Rodap">
    <w:name w:val="footer"/>
    <w:basedOn w:val="Normal"/>
    <w:link w:val="RodapChar"/>
    <w:uiPriority w:val="99"/>
    <w:unhideWhenUsed/>
    <w:rsid w:val="00DC5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F5C"/>
  </w:style>
  <w:style w:type="paragraph" w:styleId="Textodebalo">
    <w:name w:val="Balloon Text"/>
    <w:basedOn w:val="Normal"/>
    <w:link w:val="TextodebaloChar"/>
    <w:uiPriority w:val="99"/>
    <w:semiHidden/>
    <w:unhideWhenUsed/>
    <w:rsid w:val="002517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17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a@ac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abin.se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</dc:creator>
  <cp:keywords/>
  <dc:description/>
  <cp:lastModifiedBy>Marilene Brazil</cp:lastModifiedBy>
  <cp:revision>5</cp:revision>
  <dcterms:created xsi:type="dcterms:W3CDTF">2021-07-04T03:19:00Z</dcterms:created>
  <dcterms:modified xsi:type="dcterms:W3CDTF">2021-07-04T23:47:00Z</dcterms:modified>
</cp:coreProperties>
</file>